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资产评估机构基本信息表</w:t>
      </w:r>
    </w:p>
    <w:tbl>
      <w:tblPr>
        <w:tblStyle w:val="3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1362"/>
        <w:gridCol w:w="950"/>
        <w:gridCol w:w="435"/>
        <w:gridCol w:w="1119"/>
        <w:gridCol w:w="731"/>
        <w:gridCol w:w="185"/>
        <w:gridCol w:w="811"/>
        <w:gridCol w:w="216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机构名称（盖章）</w:t>
            </w:r>
          </w:p>
        </w:tc>
        <w:tc>
          <w:tcPr>
            <w:tcW w:w="47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成立时间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/>
                <w:w w:val="8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w w:val="80"/>
                <w:kern w:val="0"/>
                <w:sz w:val="18"/>
                <w:szCs w:val="18"/>
              </w:rPr>
              <w:t>法定代表人（执行事务合伙人、分支机构负责人）</w:t>
            </w: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手机号码</w:t>
            </w:r>
          </w:p>
        </w:tc>
        <w:tc>
          <w:tcPr>
            <w:tcW w:w="25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分支机构负责人是否股东（合伙人）</w:t>
            </w: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首席评估师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手机号码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73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实际办公地址</w:t>
            </w:r>
          </w:p>
        </w:tc>
        <w:tc>
          <w:tcPr>
            <w:tcW w:w="73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注册资本（出资额）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万元</w:t>
            </w: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办公室负责人及联系电话</w:t>
            </w:r>
          </w:p>
        </w:tc>
        <w:tc>
          <w:tcPr>
            <w:tcW w:w="27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职工人数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人</w:t>
            </w: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资产评估师人数</w:t>
            </w:r>
          </w:p>
        </w:tc>
        <w:tc>
          <w:tcPr>
            <w:tcW w:w="27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ascii="仿宋" w:hAnsi="仿宋" w:eastAsia="仿宋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w w:val="90"/>
                <w:kern w:val="0"/>
                <w:sz w:val="18"/>
                <w:szCs w:val="18"/>
              </w:rPr>
              <w:t>累计计提职业风险基金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万元</w:t>
            </w: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累计支付购买职业责任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商业保险保费金额</w:t>
            </w:r>
          </w:p>
        </w:tc>
        <w:tc>
          <w:tcPr>
            <w:tcW w:w="27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其中202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年计提职业责任风险基金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万元</w:t>
            </w: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其中202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年支付购买职业责任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商业保险保费金额</w:t>
            </w:r>
          </w:p>
        </w:tc>
        <w:tc>
          <w:tcPr>
            <w:tcW w:w="27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业务报告及收入</w:t>
            </w:r>
          </w:p>
        </w:tc>
        <w:tc>
          <w:tcPr>
            <w:tcW w:w="38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业务类型</w:t>
            </w: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1-2022年4月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出具报告份数（份）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202</w:t>
            </w:r>
            <w:r>
              <w:rPr>
                <w:rFonts w:hint="eastAsia" w:ascii="仿宋" w:hAnsi="仿宋" w:eastAsia="仿宋"/>
                <w:kern w:val="0"/>
                <w:sz w:val="18"/>
                <w:szCs w:val="18"/>
                <w:lang w:val="en-US" w:eastAsia="zh-CN"/>
              </w:rPr>
              <w:t>1-2022年4月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收入(万元)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38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（1）企业价值（整体资产、股东权益）评估</w:t>
            </w: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38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（2）无形资产评估</w:t>
            </w: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38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（3）专利资产评估</w:t>
            </w: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38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（4）单项资产和资产组合评估</w:t>
            </w: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38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（5）其他评估</w:t>
            </w: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38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合计</w:t>
            </w: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19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资产评估机构和资产评估师近三年受到各种检查、法律诉讼及处理处罚等情况</w:t>
            </w:r>
          </w:p>
        </w:tc>
        <w:tc>
          <w:tcPr>
            <w:tcW w:w="73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政府有关监管部门检查情况（列明检查单位、检查时间，并附相关材料）：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73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法律诉讼及民事赔偿情况（列明时间、主要案情，并附相关材料）：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9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73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行政处理处罚和行业惩戒情况（列明时间、主要案情，并附相关材料）: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eastAsia" w:ascii="仿宋" w:hAnsi="仿宋" w:eastAsia="仿宋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0"/>
                <w:sz w:val="18"/>
                <w:szCs w:val="18"/>
              </w:rPr>
              <w:t>其他需要说明的情况</w:t>
            </w:r>
          </w:p>
        </w:tc>
        <w:tc>
          <w:tcPr>
            <w:tcW w:w="73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ascii="仿宋" w:hAnsi="仿宋" w:eastAsia="仿宋"/>
          <w:kern w:val="0"/>
          <w:sz w:val="18"/>
          <w:szCs w:val="18"/>
        </w:rPr>
      </w:pPr>
      <w:r>
        <w:rPr>
          <w:rFonts w:hint="eastAsia" w:ascii="仿宋" w:hAnsi="仿宋" w:eastAsia="仿宋"/>
          <w:kern w:val="0"/>
          <w:sz w:val="18"/>
          <w:szCs w:val="18"/>
        </w:rPr>
        <w:t>填表人：                                        填表日期：202</w:t>
      </w:r>
      <w:r>
        <w:rPr>
          <w:rFonts w:hint="eastAsia" w:ascii="仿宋" w:hAnsi="仿宋" w:eastAsia="仿宋"/>
          <w:kern w:val="0"/>
          <w:sz w:val="18"/>
          <w:szCs w:val="18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18"/>
          <w:szCs w:val="18"/>
        </w:rPr>
        <w:t>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M2NDZiZDZkN2IyZTU2Njk2YjVkMzQzMzUzYzNjOTkifQ=="/>
  </w:docVars>
  <w:rsids>
    <w:rsidRoot w:val="007A7D84"/>
    <w:rsid w:val="001C0174"/>
    <w:rsid w:val="00541609"/>
    <w:rsid w:val="00734C70"/>
    <w:rsid w:val="00793782"/>
    <w:rsid w:val="007A7D84"/>
    <w:rsid w:val="008C7D02"/>
    <w:rsid w:val="00A275FF"/>
    <w:rsid w:val="00A55598"/>
    <w:rsid w:val="00B55EBD"/>
    <w:rsid w:val="00BC1BF3"/>
    <w:rsid w:val="00D727B1"/>
    <w:rsid w:val="00EB7AAF"/>
    <w:rsid w:val="00F8117E"/>
    <w:rsid w:val="1E882C75"/>
    <w:rsid w:val="22AA0693"/>
    <w:rsid w:val="26117316"/>
    <w:rsid w:val="3C5C34C6"/>
    <w:rsid w:val="4A544E2B"/>
    <w:rsid w:val="5CFB6849"/>
    <w:rsid w:val="5F61371E"/>
    <w:rsid w:val="72EA5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unhideWhenUsed/>
    <w:qFormat/>
    <w:uiPriority w:val="99"/>
    <w:pPr>
      <w:widowControl/>
      <w:ind w:firstLine="560" w:firstLineChars="200"/>
      <w:jc w:val="left"/>
    </w:pPr>
    <w:rPr>
      <w:sz w:val="28"/>
      <w:szCs w:val="28"/>
    </w:rPr>
  </w:style>
  <w:style w:type="character" w:customStyle="1" w:styleId="5">
    <w:name w:val="正文文本缩进 Char"/>
    <w:basedOn w:val="4"/>
    <w:link w:val="2"/>
    <w:qFormat/>
    <w:uiPriority w:val="99"/>
    <w:rPr>
      <w:rFonts w:ascii="Times New Roman" w:hAnsi="Times New Roman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442</Words>
  <Characters>467</Characters>
  <Lines>4</Lines>
  <Paragraphs>1</Paragraphs>
  <TotalTime>10</TotalTime>
  <ScaleCrop>false</ScaleCrop>
  <LinksUpToDate>false</LinksUpToDate>
  <CharactersWithSpaces>547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2021-07-23T03:23:00Z</dcterms:created>
  <dc:creator>lenovo</dc:creator>
  <cp:lastModifiedBy>林晓宸</cp:lastModifiedBy>
  <cp:lastPrinted>2022-06-21T07:18:01Z</cp:lastPrinted>
  <dcterms:modified xsi:type="dcterms:W3CDTF">2022-06-21T07:19:22Z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20440C41C9E043F2B61892860D1F5094</vt:lpwstr>
  </property>
</Properties>
</file>