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665"/>
        <w:gridCol w:w="930"/>
        <w:gridCol w:w="1568"/>
        <w:gridCol w:w="1044"/>
        <w:gridCol w:w="429"/>
        <w:gridCol w:w="236"/>
        <w:gridCol w:w="1224"/>
        <w:gridCol w:w="309"/>
        <w:gridCol w:w="92"/>
        <w:gridCol w:w="297"/>
        <w:gridCol w:w="760"/>
        <w:gridCol w:w="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21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</w:trPr>
        <w:tc>
          <w:tcPr>
            <w:tcW w:w="8658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安全生产科技中心办公用房维修改造经费预算绩效目标表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eastAsia="方正小标宋简体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8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8"/>
                <w:sz w:val="28"/>
                <w:szCs w:val="28"/>
                <w:lang w:val="en-US" w:eastAsia="zh-CN"/>
              </w:rPr>
              <w:t>2024年度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spacing w:val="-8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6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lang w:eastAsia="zh-CN"/>
              </w:rPr>
              <w:t>省安科中心办公用房改造项目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省应急管理厅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实施期限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2024.5-2024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资金金额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实施期资金总额：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年度资金总额：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其中：财政拨款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321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其中：财政拨款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其他资金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1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其他资金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总体目标</w:t>
            </w:r>
          </w:p>
        </w:tc>
        <w:tc>
          <w:tcPr>
            <w:tcW w:w="4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实施期总目标</w:t>
            </w:r>
          </w:p>
        </w:tc>
        <w:tc>
          <w:tcPr>
            <w:tcW w:w="392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07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落实省机关事务服务中心临建房腾退要求，为省安科中心改造新址办公用房，满足人员办公需要。</w:t>
            </w:r>
          </w:p>
        </w:tc>
        <w:tc>
          <w:tcPr>
            <w:tcW w:w="3923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落实省机关事务服务中心临建房腾退要求，为省安科中心改造新址办公用房，满足人员办公需要。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20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1260" w:lineRule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923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5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绩效指标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指标内容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  <w:t>产出指标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改造总面积（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" w:eastAsia="zh-CN"/>
              </w:rPr>
              <w:t>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办公室房间（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会议室（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新增钢结构（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符合党政机关办公用房建设标准要求（㎡）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正局(处)级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副局(处)级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 xml:space="preserve">局(处)级以下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消防喷淋设施验收合规率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中央空调验收合格率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改造项目完成期限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2024年8月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装修（万元）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新增钢结构（万元）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≤49.5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拆除工程（万元）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≤49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9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社会效益指标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提升办公环境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有效提升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可持续影响指标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办公用房使用时间</w:t>
            </w:r>
          </w:p>
        </w:tc>
        <w:tc>
          <w:tcPr>
            <w:tcW w:w="3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5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满意度指标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服务对象满意度指标</w:t>
            </w:r>
          </w:p>
        </w:tc>
        <w:tc>
          <w:tcPr>
            <w:tcW w:w="3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工作人员满意度</w:t>
            </w:r>
          </w:p>
        </w:tc>
        <w:tc>
          <w:tcPr>
            <w:tcW w:w="349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≥95%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70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B3416"/>
    <w:rsid w:val="16776C64"/>
    <w:rsid w:val="2BDB2E3D"/>
    <w:rsid w:val="3963E661"/>
    <w:rsid w:val="41FF962E"/>
    <w:rsid w:val="4EEFA2B2"/>
    <w:rsid w:val="5F2D1EF6"/>
    <w:rsid w:val="5F9322E9"/>
    <w:rsid w:val="5FD6945D"/>
    <w:rsid w:val="6D4ED7A6"/>
    <w:rsid w:val="75676988"/>
    <w:rsid w:val="75BBE564"/>
    <w:rsid w:val="779751DE"/>
    <w:rsid w:val="79FD9FBA"/>
    <w:rsid w:val="C7FF9B61"/>
    <w:rsid w:val="D9FFB29F"/>
    <w:rsid w:val="F7F7CCF9"/>
    <w:rsid w:val="FC7DC4AC"/>
    <w:rsid w:val="FDB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spacing w:before="100" w:beforeAutospacing="1"/>
      <w:ind w:left="134" w:firstLine="420"/>
      <w:jc w:val="left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before="100" w:beforeAutospacing="1"/>
      <w:ind w:left="134"/>
      <w:jc w:val="left"/>
    </w:pPr>
    <w:rPr>
      <w:rFonts w:ascii="??" w:hAnsi="??" w:eastAsia="宋体" w:cs="Times New Roman"/>
      <w:kern w:val="0"/>
      <w:sz w:val="32"/>
      <w:szCs w:val="32"/>
      <w:lang w:val="en-US" w:eastAsia="zh-CN" w:bidi="ar-SA"/>
    </w:rPr>
  </w:style>
  <w:style w:type="character" w:customStyle="1" w:styleId="6">
    <w:name w:val="fontstyle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czt2020</cp:lastModifiedBy>
  <dcterms:modified xsi:type="dcterms:W3CDTF">2024-04-30T15:21:16Z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